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modifica el diverso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publicado el 14 de mayo de 2020.</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15 de mayo de 2020)</w:t>
      </w:r>
    </w:p>
    <w:p w:rsidR="00000000" w:rsidDel="00000000" w:rsidP="00000000" w:rsidRDefault="00000000" w:rsidRPr="00000000" w14:paraId="00000005">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SALUD.- Secretaría de Salud.</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JORGE CARLOS ALCOCER VARELA, Secretario de Salud, con fundamento en los artículos 4o, párrafo cuarto y 73, fracción XVI, Base 3a., de la Constitución Política de los Estados Unidos Mexicanos; 39 de la Ley Orgánica de la Administración Pública Federal; 3o, fracciones I, II, III y XV, 4o. fracción III, 7o, fracciones I y XV, 13, apartado A, fracciones V, IX y X, 133, fracción IV, 134, fracciones II y XIV, 135, 141, 147 y 184 de la Ley General de Salud; Segundo, fracción V y Tercero del Decreto por el que se declaran acciones extraordinarias en las regiones afectadas de todo el territorio nacional en materia de salubridad general para combatir la enfermedad grave de atención prioritaria generada por el virus SARS-CoV2 (COVID-19), y</w:t>
      </w:r>
    </w:p>
    <w:p w:rsidR="00000000" w:rsidDel="00000000" w:rsidP="00000000" w:rsidRDefault="00000000" w:rsidRPr="00000000" w14:paraId="00000008">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con fecha 14 de mayo de 2020, la Secretaría de Salud publicó en el Diario Oficial de la Federación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lo anterior, en atención a la emergencia sanitaria por la enfermedad causada por el virus SARS-CoV2 (COVID-19) en nuestro país;</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sin perjuicio de que dicho Acuerdo ya establece una estrategia para la reapertura de las actividades sociales, educativas y económicas, se requiere que exista mayor precisión en las etapas, términos y procedimientos que deberán implementarse a efecto de que el retorno de la sociedad a sus actividades generales se dé en un entorno confiable que reduzca, en la mayor medida posible, los riesgos causados por la epidemia de COVID-19, y de esta manera se continúe con el abatimiento de la misma, para dar paso a la pronta recuperación económica, y</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atención a lo anterior, resulta necesario establecer un mecanismo que involucre a los sectores público, social y privado para retomar las actividades bajo protocolos de seguridad sanitaria, que garanticen tanto a sus trabajadores, como al público en general que se está cumpliendo con estándares que reducen los riesgos asociados al COVID-19, por lo que he tenido a bien expedir el siguiente</w:t>
      </w:r>
    </w:p>
    <w:p w:rsidR="00000000" w:rsidDel="00000000" w:rsidP="00000000" w:rsidRDefault="00000000" w:rsidRPr="00000000" w14:paraId="0000000C">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ARTICULO UNICO.- </w:t>
      </w:r>
      <w:r w:rsidDel="00000000" w:rsidR="00000000" w:rsidRPr="00000000">
        <w:rPr>
          <w:rFonts w:ascii="Verdana" w:cs="Verdana" w:eastAsia="Verdana" w:hAnsi="Verdana"/>
          <w:color w:val="2f2f2f"/>
          <w:sz w:val="20"/>
          <w:szCs w:val="20"/>
          <w:rtl w:val="0"/>
        </w:rPr>
        <w:t xml:space="preserve">Se modifican los numerales Segundo, fracción ii) y Cuarto del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publicado en el Diario Oficial de la Federación el 14 de mayo de 2020, para quedar como sigue:</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0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"ARTICULO SEGUNDO.- </w:t>
      </w:r>
      <w:r w:rsidDel="00000000" w:rsidR="00000000" w:rsidRPr="00000000">
        <w:rPr>
          <w:rFonts w:ascii="Verdana" w:cs="Verdana" w:eastAsia="Verdana" w:hAnsi="Verdana"/>
          <w:color w:val="2f2f2f"/>
          <w:sz w:val="20"/>
          <w:szCs w:val="20"/>
          <w:rtl w:val="0"/>
        </w:rPr>
        <w:t xml:space="preserve">[</w:t>
      </w: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10">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11">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Etapa 2.-</w:t>
      </w:r>
      <w:r w:rsidDel="00000000" w:rsidR="00000000" w:rsidRPr="00000000">
        <w:rPr>
          <w:rFonts w:ascii="Verdana" w:cs="Verdana" w:eastAsia="Verdana" w:hAnsi="Verdana"/>
          <w:color w:val="2f2f2f"/>
          <w:sz w:val="20"/>
          <w:szCs w:val="20"/>
          <w:rtl w:val="0"/>
        </w:rPr>
        <w:t xml:space="preserve"> Abarca del 18 al 31 de mayo del 2020, y consiste en llevar a cabo acciones de aplicación general tendientes a la preparación para la reapertura de las actividades en general, como son: la elaboración de protocolos sanitarios para el reinicio seguro de actividades, capacitación de personal para seguridad en el ambiente laboral, readecuación de espacios y procesos productivos, así como la implementación de filtros de ingreso, sanitización e higiene del espacio laboral, entre otras que determine la Secretaría de Salud, y</w:t>
      </w:r>
    </w:p>
    <w:p w:rsidR="00000000" w:rsidDel="00000000" w:rsidP="00000000" w:rsidRDefault="00000000" w:rsidRPr="00000000" w14:paraId="00000012">
      <w:pPr>
        <w:shd w:fill="ffffff" w:val="clear"/>
        <w:spacing w:after="100" w:lineRule="auto"/>
        <w:ind w:left="1160" w:hanging="44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iii)</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"ARTICULO CUARTO.- </w:t>
      </w:r>
      <w:r w:rsidDel="00000000" w:rsidR="00000000" w:rsidRPr="00000000">
        <w:rPr>
          <w:rFonts w:ascii="Verdana" w:cs="Verdana" w:eastAsia="Verdana" w:hAnsi="Verdana"/>
          <w:color w:val="2f2f2f"/>
          <w:sz w:val="20"/>
          <w:szCs w:val="20"/>
          <w:rtl w:val="0"/>
        </w:rPr>
        <w:t xml:space="preserve">Se establece como acción extraordinaria que las actividades de la industria de la construcción, la minería y la referente a la fabricación de equipo de transporte, serán consideradas como actividades esenciales.</w:t>
      </w:r>
    </w:p>
    <w:p w:rsidR="00000000" w:rsidDel="00000000" w:rsidP="00000000" w:rsidRDefault="00000000" w:rsidRPr="00000000" w14:paraId="0000001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empresas que se dediquen a las actividades a que se refiere el párrafo anterior, podrán iniciar labores el 1 de junio de 2020, para lo cual deberán observar lo siguiente:</w:t>
      </w:r>
    </w:p>
    <w:p w:rsidR="00000000" w:rsidDel="00000000" w:rsidP="00000000" w:rsidRDefault="00000000" w:rsidRPr="00000000" w14:paraId="00000015">
      <w:pPr>
        <w:shd w:fill="ffffff" w:val="clear"/>
        <w:spacing w:after="100" w:lineRule="auto"/>
        <w:ind w:left="1160" w:hanging="44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sz w:val="20"/>
          <w:szCs w:val="20"/>
          <w:rtl w:val="0"/>
        </w:rPr>
        <w:t xml:space="preserve">El periodo de preparación inicia el 18 de mayo de 2020.</w:t>
      </w:r>
    </w:p>
    <w:p w:rsidR="00000000" w:rsidDel="00000000" w:rsidP="00000000" w:rsidRDefault="00000000" w:rsidRPr="00000000" w14:paraId="00000016">
      <w:pPr>
        <w:shd w:fill="ffffff" w:val="clear"/>
        <w:spacing w:after="100" w:lineRule="auto"/>
        <w:ind w:left="1160" w:hanging="440"/>
        <w:jc w:val="both"/>
        <w:rPr>
          <w:rFonts w:ascii="Verdana" w:cs="Verdana" w:eastAsia="Verdana" w:hAnsi="Verdana"/>
          <w:sz w:val="20"/>
          <w:szCs w:val="20"/>
        </w:rPr>
      </w:pP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sz w:val="20"/>
          <w:szCs w:val="20"/>
          <w:rtl w:val="0"/>
        </w:rPr>
        <w:t xml:space="preserve">Para efectos de lo anterior, las empresas o industrias dedicadas a las actividades consideradas como esenciales, deberán presentar protocolos de seguridad sanitaria acordes con los lineamientos generales que dispongan las secretarías de Salud, de Economía y del Trabajo y Previsión Social;</w:t>
      </w:r>
    </w:p>
    <w:p w:rsidR="00000000" w:rsidDel="00000000" w:rsidP="00000000" w:rsidRDefault="00000000" w:rsidRPr="00000000" w14:paraId="00000017">
      <w:pPr>
        <w:shd w:fill="ffffff" w:val="clear"/>
        <w:spacing w:after="100" w:lineRule="auto"/>
        <w:ind w:left="1160" w:hanging="44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II.</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sz w:val="20"/>
          <w:szCs w:val="20"/>
          <w:rtl w:val="0"/>
        </w:rPr>
        <w:t xml:space="preserve">La presentación, aplicación y aprobación de los protocolos, a los que se refiere la fracción anterior podrá darse al mismo tiempo que se lleven a cabo las medidas de preparación para la entrada en operación de las empresas;</w:t>
      </w:r>
    </w:p>
    <w:p w:rsidR="00000000" w:rsidDel="00000000" w:rsidP="00000000" w:rsidRDefault="00000000" w:rsidRPr="00000000" w14:paraId="00000018">
      <w:pPr>
        <w:shd w:fill="ffffff" w:val="clear"/>
        <w:spacing w:after="100" w:lineRule="auto"/>
        <w:ind w:left="1160" w:hanging="44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III.</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sz w:val="20"/>
          <w:szCs w:val="20"/>
          <w:rtl w:val="0"/>
        </w:rPr>
        <w:t xml:space="preserve">El plazo comprendido del 18 de mayo al 1 de junio de 2020, es el tiempo en el que se llevará a cabo el proceso de establecer los protocolos y mecanismos de seguridad sanitaria en las empresas de acuerdo con los lineamientos de seguridad sanitaria en el entorno laboral, que publique la Secretaría de Salud, en coordinación con las secretarías de Economía y del Trabajo y Previsión Social, así como con el Instituto Mexicano del Seguro Social;</w:t>
      </w:r>
    </w:p>
    <w:p w:rsidR="00000000" w:rsidDel="00000000" w:rsidP="00000000" w:rsidRDefault="00000000" w:rsidRPr="00000000" w14:paraId="00000019">
      <w:pPr>
        <w:shd w:fill="ffffff" w:val="clear"/>
        <w:spacing w:after="100" w:lineRule="auto"/>
        <w:ind w:left="1160" w:hanging="44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IV.</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sz w:val="20"/>
          <w:szCs w:val="20"/>
          <w:rtl w:val="0"/>
        </w:rPr>
        <w:t xml:space="preserve">Si el proceso se logra concluir y se aprueba antes del 1 de junio de 2020, la empresa o industria correspondiente podrá dar inicio a sus operaciones, y</w:t>
      </w:r>
    </w:p>
    <w:p w:rsidR="00000000" w:rsidDel="00000000" w:rsidP="00000000" w:rsidRDefault="00000000" w:rsidRPr="00000000" w14:paraId="0000001A">
      <w:pPr>
        <w:shd w:fill="ffffff" w:val="clear"/>
        <w:spacing w:after="100" w:lineRule="auto"/>
        <w:ind w:left="1160" w:hanging="44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sz w:val="20"/>
          <w:szCs w:val="20"/>
          <w:rtl w:val="0"/>
        </w:rPr>
        <w:t xml:space="preserve">Se aclara que se trata de un acuerdo de buena voluntad; sin embargo, si no se cumple se procederá a la clausura de las empresas o industrias que pongan en riesgo la salud de sus trabajadores.</w:t>
      </w:r>
    </w:p>
    <w:p w:rsidR="00000000" w:rsidDel="00000000" w:rsidP="00000000" w:rsidRDefault="00000000" w:rsidRPr="00000000" w14:paraId="0000001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En el caso de las empresas de la industria automotriz y de autopartes dedicadas a la exportación, además de lo señalado en las facciones anteriores, deberán aplicar los protocolos que se requieran en los países de su origen."</w:t>
      </w:r>
    </w:p>
    <w:p w:rsidR="00000000" w:rsidDel="00000000" w:rsidP="00000000" w:rsidRDefault="00000000" w:rsidRPr="00000000" w14:paraId="0000001C">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w:t>
      </w:r>
    </w:p>
    <w:p w:rsidR="00000000" w:rsidDel="00000000" w:rsidP="00000000" w:rsidRDefault="00000000" w:rsidRPr="00000000" w14:paraId="0000001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UNICO.- </w:t>
      </w:r>
      <w:r w:rsidDel="00000000" w:rsidR="00000000" w:rsidRPr="00000000">
        <w:rPr>
          <w:rFonts w:ascii="Verdana" w:cs="Verdana" w:eastAsia="Verdana" w:hAnsi="Verdana"/>
          <w:color w:val="2f2f2f"/>
          <w:sz w:val="20"/>
          <w:szCs w:val="20"/>
          <w:rtl w:val="0"/>
        </w:rPr>
        <w:t xml:space="preserve">El presente Acuerdo entrará en vigor el día de su publicación en el Diario Oficial de la Federación y estará vigente hasta en tanto se declare terminada la emergencia sanitaria que la originó.</w:t>
      </w:r>
    </w:p>
    <w:p w:rsidR="00000000" w:rsidDel="00000000" w:rsidP="00000000" w:rsidRDefault="00000000" w:rsidRPr="00000000" w14:paraId="0000001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Dado en la Ciudad de México, a 15 de mayo de 2020.- El Secretario de Salud, </w:t>
      </w:r>
      <w:r w:rsidDel="00000000" w:rsidR="00000000" w:rsidRPr="00000000">
        <w:rPr>
          <w:rFonts w:ascii="Verdana" w:cs="Verdana" w:eastAsia="Verdana" w:hAnsi="Verdana"/>
          <w:b w:val="1"/>
          <w:color w:val="2f2f2f"/>
          <w:sz w:val="20"/>
          <w:szCs w:val="20"/>
          <w:rtl w:val="0"/>
        </w:rPr>
        <w:t xml:space="preserve">Jorge Carlos Alcocer Varela</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