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Decreto por el que se reforman y adicionan diversas disposiciones de la Ley del Instituto del Fondo Nacional de la Vivienda para los Trabajadores y de la Ley del Instituto de Seguridad y Servicios Sociales de los Trabajadores del Estado</w:t>
      </w:r>
    </w:p>
    <w:p w:rsidR="00000000" w:rsidDel="00000000" w:rsidP="00000000" w:rsidRDefault="00000000" w:rsidRPr="00000000" w14:paraId="00000002">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3">
      <w:pPr>
        <w:jc w:val="center"/>
        <w:rPr>
          <w:rFonts w:ascii="Verdana" w:cs="Verdana" w:eastAsia="Verdana" w:hAnsi="Verdana"/>
          <w:b w:val="1"/>
          <w:color w:val="0000ff"/>
          <w:sz w:val="24"/>
          <w:szCs w:val="24"/>
        </w:rPr>
      </w:pPr>
      <w:r w:rsidDel="00000000" w:rsidR="00000000" w:rsidRPr="00000000">
        <w:rPr>
          <w:rFonts w:ascii="Verdana" w:cs="Verdana" w:eastAsia="Verdana" w:hAnsi="Verdana"/>
          <w:b w:val="1"/>
          <w:color w:val="0000ff"/>
          <w:sz w:val="24"/>
          <w:szCs w:val="24"/>
          <w:rtl w:val="0"/>
        </w:rPr>
        <w:t xml:space="preserve">(DOF del 16 de diciembre de 2020)</w:t>
      </w:r>
    </w:p>
    <w:p w:rsidR="00000000" w:rsidDel="00000000" w:rsidP="00000000" w:rsidRDefault="00000000" w:rsidRPr="00000000" w14:paraId="00000004">
      <w:pPr>
        <w:jc w:val="center"/>
        <w:rPr>
          <w:rFonts w:ascii="Verdana" w:cs="Verdana" w:eastAsia="Verdana" w:hAnsi="Verdana"/>
          <w:b w:val="1"/>
          <w:color w:val="0000ff"/>
          <w:sz w:val="24"/>
          <w:szCs w:val="24"/>
        </w:rPr>
      </w:pPr>
      <w:r w:rsidDel="00000000" w:rsidR="00000000" w:rsidRPr="00000000">
        <w:rPr>
          <w:rtl w:val="0"/>
        </w:rPr>
      </w:r>
    </w:p>
    <w:p w:rsidR="00000000" w:rsidDel="00000000" w:rsidP="00000000" w:rsidRDefault="00000000" w:rsidRPr="00000000" w14:paraId="00000005">
      <w:pPr>
        <w:jc w:val="center"/>
        <w:rPr>
          <w:b w:val="1"/>
          <w:color w:val="2f2f2f"/>
          <w:sz w:val="18"/>
          <w:szCs w:val="18"/>
        </w:rPr>
      </w:pPr>
      <w:r w:rsidDel="00000000" w:rsidR="00000000" w:rsidRPr="00000000">
        <w:rPr>
          <w:b w:val="1"/>
          <w:color w:val="2f2f2f"/>
          <w:sz w:val="18"/>
          <w:szCs w:val="18"/>
          <w:rtl w:val="0"/>
        </w:rPr>
        <w:t xml:space="preserve">Al margen un sello con el Escudo Nacional, que dice: Estados Unidos Mexicanos.- Presidencia de la República.</w:t>
      </w:r>
    </w:p>
    <w:p w:rsidR="00000000" w:rsidDel="00000000" w:rsidP="00000000" w:rsidRDefault="00000000" w:rsidRPr="00000000" w14:paraId="00000006">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ANDRÉS MANUEL LÓPEZ OBRADOR</w:t>
      </w:r>
      <w:r w:rsidDel="00000000" w:rsidR="00000000" w:rsidRPr="00000000">
        <w:rPr>
          <w:color w:val="2f2f2f"/>
          <w:sz w:val="18"/>
          <w:szCs w:val="18"/>
          <w:rtl w:val="0"/>
        </w:rPr>
        <w:t xml:space="preserve">, Presidente de los Estados Unidos Mexicanos, a sus habitantes sabed:</w:t>
      </w:r>
    </w:p>
    <w:p w:rsidR="00000000" w:rsidDel="00000000" w:rsidP="00000000" w:rsidRDefault="00000000" w:rsidRPr="00000000" w14:paraId="0000000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Que el Honorable Congreso de la Unión, se ha servido dirigirme el siguiente</w:t>
      </w:r>
    </w:p>
    <w:p w:rsidR="00000000" w:rsidDel="00000000" w:rsidP="00000000" w:rsidRDefault="00000000" w:rsidRPr="00000000" w14:paraId="00000008">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DECRETO</w:t>
      </w:r>
    </w:p>
    <w:p w:rsidR="00000000" w:rsidDel="00000000" w:rsidP="00000000" w:rsidRDefault="00000000" w:rsidRPr="00000000" w14:paraId="00000009">
      <w:pPr>
        <w:shd w:fill="ffffff" w:val="clear"/>
        <w:spacing w:after="100" w:lineRule="auto"/>
        <w:ind w:firstLine="280"/>
        <w:jc w:val="both"/>
        <w:rPr>
          <w:color w:val="2f2f2f"/>
          <w:sz w:val="16"/>
          <w:szCs w:val="16"/>
        </w:rPr>
      </w:pPr>
      <w:r w:rsidDel="00000000" w:rsidR="00000000" w:rsidRPr="00000000">
        <w:rPr>
          <w:b w:val="1"/>
          <w:color w:val="2f2f2f"/>
          <w:sz w:val="16"/>
          <w:szCs w:val="16"/>
          <w:rtl w:val="0"/>
        </w:rPr>
        <w:t xml:space="preserve">"</w:t>
      </w:r>
      <w:r w:rsidDel="00000000" w:rsidR="00000000" w:rsidRPr="00000000">
        <w:rPr>
          <w:color w:val="2f2f2f"/>
          <w:sz w:val="16"/>
          <w:szCs w:val="16"/>
          <w:rtl w:val="0"/>
        </w:rPr>
        <w:t xml:space="preserve">EL CONGRESO GENERAL DE LOS ESTADOS UNIDOS MEXICANOS, DECRETA:</w:t>
      </w:r>
    </w:p>
    <w:p w:rsidR="00000000" w:rsidDel="00000000" w:rsidP="00000000" w:rsidRDefault="00000000" w:rsidRPr="00000000" w14:paraId="0000000A">
      <w:pPr>
        <w:shd w:fill="ffffff" w:val="clear"/>
        <w:spacing w:after="100" w:lineRule="auto"/>
        <w:ind w:firstLine="280"/>
        <w:jc w:val="both"/>
        <w:rPr>
          <w:b w:val="1"/>
          <w:color w:val="2f2f2f"/>
          <w:sz w:val="16"/>
          <w:szCs w:val="16"/>
        </w:rPr>
      </w:pPr>
      <w:r w:rsidDel="00000000" w:rsidR="00000000" w:rsidRPr="00000000">
        <w:rPr>
          <w:b w:val="1"/>
          <w:color w:val="2f2f2f"/>
          <w:sz w:val="16"/>
          <w:szCs w:val="16"/>
          <w:rtl w:val="0"/>
        </w:rPr>
        <w:t xml:space="preserve">SE REFORMAN Y ADICIONAN DIVERSAS DISPOSICIONES DE LA LEY DEL INSTITUTO DEL FONDO NACIONAL DE LA VIVIENDA PARA LOS TRABAJADORES Y DE LA LEY DEL INSTITUTO DE SEGURIDAD Y SERVICIOS SOCIALES DE LOS TRABAJADORES DEL ESTADO.</w:t>
      </w:r>
    </w:p>
    <w:p w:rsidR="00000000" w:rsidDel="00000000" w:rsidP="00000000" w:rsidRDefault="00000000" w:rsidRPr="00000000" w14:paraId="0000000B">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Primero. </w:t>
      </w:r>
      <w:r w:rsidDel="00000000" w:rsidR="00000000" w:rsidRPr="00000000">
        <w:rPr>
          <w:color w:val="2f2f2f"/>
          <w:sz w:val="18"/>
          <w:szCs w:val="18"/>
          <w:rtl w:val="0"/>
        </w:rPr>
        <w:t xml:space="preserve">Se reforman los artículos 41, párrafo primero; 42, fracción II, incisos a), b), c) y d); 43 Bis, párrafo tercero; 47, párrafos segundo, cuarto y quinto; 48; 49, párrafos primero y segundo y, 50; y se adicionan al artículo 3o., fracción II, un inciso d); 42,</w:t>
      </w:r>
      <w:r w:rsidDel="00000000" w:rsidR="00000000" w:rsidRPr="00000000">
        <w:rPr>
          <w:i w:val="1"/>
          <w:color w:val="2f2f2f"/>
          <w:sz w:val="18"/>
          <w:szCs w:val="18"/>
          <w:rtl w:val="0"/>
        </w:rPr>
        <w:t xml:space="preserve"> </w:t>
      </w:r>
      <w:r w:rsidDel="00000000" w:rsidR="00000000" w:rsidRPr="00000000">
        <w:rPr>
          <w:color w:val="2f2f2f"/>
          <w:sz w:val="18"/>
          <w:szCs w:val="18"/>
          <w:rtl w:val="0"/>
        </w:rPr>
        <w:t xml:space="preserve">fracción II, un inciso e), y un segundo párrafo, recorriéndose el actual párrafo segundo para ser párrafo tercero, de la Ley del Instituto del Fondo Nacional de la Vivienda para los Trabajadores, para quedar como sigue:</w:t>
      </w:r>
    </w:p>
    <w:p w:rsidR="00000000" w:rsidDel="00000000" w:rsidP="00000000" w:rsidRDefault="00000000" w:rsidRPr="00000000" w14:paraId="0000000C">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Artículo 3o.- ...</w:t>
      </w:r>
    </w:p>
    <w:p w:rsidR="00000000" w:rsidDel="00000000" w:rsidP="00000000" w:rsidRDefault="00000000" w:rsidRPr="00000000" w14:paraId="0000000D">
      <w:pPr>
        <w:shd w:fill="ffffff" w:val="clear"/>
        <w:spacing w:after="100" w:lineRule="auto"/>
        <w:ind w:left="1600" w:hanging="440"/>
        <w:jc w:val="both"/>
        <w:rPr>
          <w:b w:val="1"/>
          <w:color w:val="2f2f2f"/>
          <w:sz w:val="18"/>
          <w:szCs w:val="18"/>
        </w:rPr>
      </w:pPr>
      <w:r w:rsidDel="00000000" w:rsidR="00000000" w:rsidRPr="00000000">
        <w:rPr>
          <w:b w:val="1"/>
          <w:color w:val="2f2f2f"/>
          <w:sz w:val="18"/>
          <w:szCs w:val="18"/>
          <w:rtl w:val="0"/>
        </w:rPr>
        <w:t xml:space="preserve">I.- </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0E">
      <w:pPr>
        <w:shd w:fill="ffffff" w:val="clear"/>
        <w:spacing w:after="100" w:lineRule="auto"/>
        <w:ind w:left="1600" w:hanging="440"/>
        <w:jc w:val="both"/>
        <w:rPr>
          <w:b w:val="1"/>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0F">
      <w:pPr>
        <w:shd w:fill="ffffff" w:val="clear"/>
        <w:spacing w:after="100" w:lineRule="auto"/>
        <w:ind w:left="2020" w:hanging="440"/>
        <w:jc w:val="both"/>
        <w:rPr>
          <w:b w:val="1"/>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18"/>
          <w:szCs w:val="18"/>
          <w:rtl w:val="0"/>
        </w:rPr>
        <w:t xml:space="preserve">a</w:t>
      </w:r>
      <w:r w:rsidDel="00000000" w:rsidR="00000000" w:rsidRPr="00000000">
        <w:rPr>
          <w:b w:val="1"/>
          <w:color w:val="2f2f2f"/>
          <w:sz w:val="18"/>
          <w:szCs w:val="18"/>
          <w:rtl w:val="0"/>
        </w:rPr>
        <w:t xml:space="preserve"> c).- ...</w:t>
      </w:r>
    </w:p>
    <w:p w:rsidR="00000000" w:rsidDel="00000000" w:rsidP="00000000" w:rsidRDefault="00000000" w:rsidRPr="00000000" w14:paraId="00000010">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La adquisición en propiedad de suelo destinado para la construcción de sus habitaciones;</w:t>
      </w:r>
    </w:p>
    <w:p w:rsidR="00000000" w:rsidDel="00000000" w:rsidP="00000000" w:rsidRDefault="00000000" w:rsidRPr="00000000" w14:paraId="00000011">
      <w:pPr>
        <w:shd w:fill="ffffff" w:val="clear"/>
        <w:spacing w:after="100" w:lineRule="auto"/>
        <w:ind w:left="1600" w:hanging="440"/>
        <w:jc w:val="both"/>
        <w:rPr>
          <w:b w:val="1"/>
          <w:color w:val="2f2f2f"/>
          <w:sz w:val="18"/>
          <w:szCs w:val="18"/>
        </w:rPr>
      </w:pPr>
      <w:r w:rsidDel="00000000" w:rsidR="00000000" w:rsidRPr="00000000">
        <w:rPr>
          <w:b w:val="1"/>
          <w:color w:val="2f2f2f"/>
          <w:sz w:val="18"/>
          <w:szCs w:val="18"/>
          <w:rtl w:val="0"/>
        </w:rPr>
        <w:t xml:space="preserve">III.- </w:t>
      </w:r>
      <w:r w:rsidDel="00000000" w:rsidR="00000000" w:rsidRPr="00000000">
        <w:rPr>
          <w:color w:val="2f2f2f"/>
          <w:sz w:val="18"/>
          <w:szCs w:val="18"/>
          <w:rtl w:val="0"/>
        </w:rPr>
        <w:t xml:space="preserve">y</w:t>
      </w:r>
      <w:r w:rsidDel="00000000" w:rsidR="00000000" w:rsidRPr="00000000">
        <w:rPr>
          <w:b w:val="1"/>
          <w:color w:val="2f2f2f"/>
          <w:sz w:val="18"/>
          <w:szCs w:val="18"/>
          <w:rtl w:val="0"/>
        </w:rPr>
        <w:t xml:space="preserve"> IV.- ...</w:t>
      </w:r>
    </w:p>
    <w:p w:rsidR="00000000" w:rsidDel="00000000" w:rsidP="00000000" w:rsidRDefault="00000000" w:rsidRPr="00000000" w14:paraId="00000012">
      <w:pPr>
        <w:shd w:fill="ffffff" w:val="clear"/>
        <w:spacing w:after="100" w:lineRule="auto"/>
        <w:ind w:firstLine="720"/>
        <w:jc w:val="both"/>
        <w:rPr>
          <w:color w:val="2f2f2f"/>
          <w:sz w:val="18"/>
          <w:szCs w:val="18"/>
        </w:rPr>
      </w:pPr>
      <w:r w:rsidDel="00000000" w:rsidR="00000000" w:rsidRPr="00000000">
        <w:rPr>
          <w:b w:val="1"/>
          <w:color w:val="2f2f2f"/>
          <w:sz w:val="18"/>
          <w:szCs w:val="18"/>
          <w:rtl w:val="0"/>
        </w:rPr>
        <w:t xml:space="preserve">Artículo 41.- </w:t>
      </w:r>
      <w:r w:rsidDel="00000000" w:rsidR="00000000" w:rsidRPr="00000000">
        <w:rPr>
          <w:color w:val="2f2f2f"/>
          <w:sz w:val="18"/>
          <w:szCs w:val="18"/>
          <w:rtl w:val="0"/>
        </w:rPr>
        <w:t xml:space="preserve">El trabajador derechohabiente tendrá el derecho de elegir la vivienda nueva o usada con las características de su preferencia, o el suelo que sea destinado para construcción, reparación o ampliación de vivienda a los que se aplique el importe del crédito que reciba con cargo al Fondo Nacional de la Vivienda. Previo a ejercer su crédito de vivienda el trabajador derechohabiente tendrá derecho a recibir información suficiente sobre las condiciones jurídicas y financieras del mismo, así como recibir directamente y sin intermediarios el crédito mencionado, siempre y cuando cumpla con los requisitos que al efecto establezca el Consejo de Administración mediante reglas de carácter general. Se entenderá por trabajador derechohabiente a toda persona que sea titular de depósitos constituidos a su favor en el Instituto.</w:t>
      </w:r>
    </w:p>
    <w:p w:rsidR="00000000" w:rsidDel="00000000" w:rsidP="00000000" w:rsidRDefault="00000000" w:rsidRPr="00000000" w14:paraId="00000013">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14">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15">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16">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Artículo 42.- ...</w:t>
      </w:r>
    </w:p>
    <w:p w:rsidR="00000000" w:rsidDel="00000000" w:rsidP="00000000" w:rsidRDefault="00000000" w:rsidRPr="00000000" w14:paraId="00000017">
      <w:pPr>
        <w:shd w:fill="ffffff" w:val="clear"/>
        <w:spacing w:after="100" w:lineRule="auto"/>
        <w:ind w:left="1600" w:hanging="440"/>
        <w:jc w:val="both"/>
        <w:rPr>
          <w:b w:val="1"/>
          <w:color w:val="2f2f2f"/>
          <w:sz w:val="18"/>
          <w:szCs w:val="18"/>
        </w:rPr>
      </w:pPr>
      <w:r w:rsidDel="00000000" w:rsidR="00000000" w:rsidRPr="00000000">
        <w:rPr>
          <w:b w:val="1"/>
          <w:color w:val="2f2f2f"/>
          <w:sz w:val="18"/>
          <w:szCs w:val="18"/>
          <w:rtl w:val="0"/>
        </w:rPr>
        <w:t xml:space="preserve">I.- </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18">
      <w:pPr>
        <w:shd w:fill="ffffff" w:val="clear"/>
        <w:spacing w:after="100" w:lineRule="auto"/>
        <w:ind w:left="1600" w:hanging="44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19">
      <w:pPr>
        <w:shd w:fill="ffffff" w:val="clear"/>
        <w:spacing w:after="100" w:lineRule="auto"/>
        <w:ind w:left="1600" w:hanging="44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1A">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II.-</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Al otorgamiento de créditos a los trabajadores derechohabientes que sean titulares de depósitos constituidos a su favor en el Instituto:</w:t>
      </w:r>
    </w:p>
    <w:p w:rsidR="00000000" w:rsidDel="00000000" w:rsidP="00000000" w:rsidRDefault="00000000" w:rsidRPr="00000000" w14:paraId="0000001B">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a)</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línea dos a la adquisición en propiedad de habitaciones o suelo que sea destinado a la construcción de vivienda;</w:t>
      </w:r>
    </w:p>
    <w:p w:rsidR="00000000" w:rsidDel="00000000" w:rsidP="00000000" w:rsidRDefault="00000000" w:rsidRPr="00000000" w14:paraId="0000001C">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b)</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línea tres a la construcción o autoproducción de vivienda;</w:t>
      </w:r>
    </w:p>
    <w:p w:rsidR="00000000" w:rsidDel="00000000" w:rsidP="00000000" w:rsidRDefault="00000000" w:rsidRPr="00000000" w14:paraId="0000001D">
      <w:pPr>
        <w:shd w:fill="ffffff" w:val="clear"/>
        <w:spacing w:after="100" w:lineRule="auto"/>
        <w:ind w:left="2020" w:hanging="44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1E">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c)</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línea cuatro a la reparación, ampliación o mejoras de habitaciones;</w:t>
      </w:r>
    </w:p>
    <w:p w:rsidR="00000000" w:rsidDel="00000000" w:rsidP="00000000" w:rsidRDefault="00000000" w:rsidRPr="00000000" w14:paraId="0000001F">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línea cinco al pago de pasivos adquiridos por cualquiera de los conceptos anteriores, y</w:t>
      </w:r>
    </w:p>
    <w:p w:rsidR="00000000" w:rsidDel="00000000" w:rsidP="00000000" w:rsidRDefault="00000000" w:rsidRPr="00000000" w14:paraId="00000020">
      <w:pPr>
        <w:shd w:fill="ffffff" w:val="clear"/>
        <w:spacing w:after="100" w:lineRule="auto"/>
        <w:ind w:left="2020" w:hanging="440"/>
        <w:jc w:val="both"/>
        <w:rPr>
          <w:color w:val="2f2f2f"/>
          <w:sz w:val="18"/>
          <w:szCs w:val="18"/>
        </w:rPr>
      </w:pPr>
      <w:r w:rsidDel="00000000" w:rsidR="00000000" w:rsidRPr="00000000">
        <w:rPr>
          <w:b w:val="1"/>
          <w:color w:val="2f2f2f"/>
          <w:sz w:val="18"/>
          <w:szCs w:val="18"/>
          <w:rtl w:val="0"/>
        </w:rPr>
        <w:t xml:space="preserve">e)</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En línea seis al refinanciamiento de un crédito ya adquirido con el Instituto o con alguna otra</w:t>
      </w:r>
      <w:r w:rsidDel="00000000" w:rsidR="00000000" w:rsidRPr="00000000">
        <w:rPr>
          <w:b w:val="1"/>
          <w:color w:val="2f2f2f"/>
          <w:sz w:val="18"/>
          <w:szCs w:val="18"/>
          <w:rtl w:val="0"/>
        </w:rPr>
        <w:t xml:space="preserve"> </w:t>
      </w:r>
      <w:r w:rsidDel="00000000" w:rsidR="00000000" w:rsidRPr="00000000">
        <w:rPr>
          <w:color w:val="2f2f2f"/>
          <w:sz w:val="18"/>
          <w:szCs w:val="18"/>
          <w:rtl w:val="0"/>
        </w:rPr>
        <w:t xml:space="preserve">institución financiera, por cualquiera de los conceptos anteriores.</w:t>
      </w:r>
    </w:p>
    <w:p w:rsidR="00000000" w:rsidDel="00000000" w:rsidP="00000000" w:rsidRDefault="00000000" w:rsidRPr="00000000" w14:paraId="00000021">
      <w:pPr>
        <w:shd w:fill="ffffff" w:val="clear"/>
        <w:spacing w:after="100" w:lineRule="auto"/>
        <w:ind w:firstLine="720"/>
        <w:jc w:val="both"/>
        <w:rPr>
          <w:color w:val="2f2f2f"/>
          <w:sz w:val="18"/>
          <w:szCs w:val="18"/>
        </w:rPr>
      </w:pPr>
      <w:r w:rsidDel="00000000" w:rsidR="00000000" w:rsidRPr="00000000">
        <w:rPr>
          <w:color w:val="2f2f2f"/>
          <w:sz w:val="18"/>
          <w:szCs w:val="18"/>
          <w:rtl w:val="0"/>
        </w:rPr>
        <w:t xml:space="preserve">El Instituto establecerá las condiciones para garantizar la libre elección del financiamiento que mejor convenga a los intereses del trabajador.</w:t>
      </w:r>
    </w:p>
    <w:p w:rsidR="00000000" w:rsidDel="00000000" w:rsidP="00000000" w:rsidRDefault="00000000" w:rsidRPr="00000000" w14:paraId="00000022">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23">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III.- </w:t>
      </w:r>
      <w:r w:rsidDel="00000000" w:rsidR="00000000" w:rsidRPr="00000000">
        <w:rPr>
          <w:color w:val="2f2f2f"/>
          <w:sz w:val="18"/>
          <w:szCs w:val="18"/>
          <w:rtl w:val="0"/>
        </w:rPr>
        <w:t xml:space="preserve">a</w:t>
      </w:r>
      <w:r w:rsidDel="00000000" w:rsidR="00000000" w:rsidRPr="00000000">
        <w:rPr>
          <w:b w:val="1"/>
          <w:color w:val="2f2f2f"/>
          <w:sz w:val="18"/>
          <w:szCs w:val="18"/>
          <w:rtl w:val="0"/>
        </w:rPr>
        <w:t xml:space="preserve"> VI.- ...</w:t>
      </w:r>
    </w:p>
    <w:p w:rsidR="00000000" w:rsidDel="00000000" w:rsidP="00000000" w:rsidRDefault="00000000" w:rsidRPr="00000000" w14:paraId="00000024">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25">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26">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27">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Artículo 43 Bis.- ...</w:t>
      </w:r>
    </w:p>
    <w:p w:rsidR="00000000" w:rsidDel="00000000" w:rsidP="00000000" w:rsidRDefault="00000000" w:rsidRPr="00000000" w14:paraId="00000028">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29">
      <w:pPr>
        <w:shd w:fill="ffffff" w:val="clear"/>
        <w:spacing w:after="100" w:lineRule="auto"/>
        <w:ind w:firstLine="720"/>
        <w:jc w:val="both"/>
        <w:rPr>
          <w:color w:val="2f2f2f"/>
          <w:sz w:val="18"/>
          <w:szCs w:val="18"/>
        </w:rPr>
      </w:pPr>
      <w:r w:rsidDel="00000000" w:rsidR="00000000" w:rsidRPr="00000000">
        <w:rPr>
          <w:color w:val="2f2f2f"/>
          <w:sz w:val="18"/>
          <w:szCs w:val="18"/>
          <w:rtl w:val="0"/>
        </w:rPr>
        <w:t xml:space="preserve">El trabajador derechohabiente que obtenga un crédito de alguna entidad financiera para aplicarlo al pago de la construcción o adquisición de su habitación o de suelo destinado para habitación, podrá dar en garantía de tal crédito, el saldo de su subcuenta de vivienda. Dicha garantía únicamente cubrirá la falta de pago en que pueda incurrir el acreditado al perder su relación laboral. Esta garantía se incrementará con las aportaciones patronales subsecuentes, que se abonen a la subcuenta de vivienda del trabajador. En el evento de que dicha garantía se haga efectiva, se efectuarán los retiros anticipados del saldo de la subcuenta de vivienda que corresponda para cubrir el monto de los incumplimientos de que se trate.</w:t>
      </w:r>
    </w:p>
    <w:p w:rsidR="00000000" w:rsidDel="00000000" w:rsidP="00000000" w:rsidRDefault="00000000" w:rsidRPr="00000000" w14:paraId="0000002A">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2B">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2C">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2D">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2E">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Artículo 47.- ...</w:t>
      </w:r>
    </w:p>
    <w:p w:rsidR="00000000" w:rsidDel="00000000" w:rsidP="00000000" w:rsidRDefault="00000000" w:rsidRPr="00000000" w14:paraId="0000002F">
      <w:pPr>
        <w:shd w:fill="ffffff" w:val="clear"/>
        <w:spacing w:after="100" w:lineRule="auto"/>
        <w:ind w:firstLine="720"/>
        <w:jc w:val="both"/>
        <w:rPr>
          <w:color w:val="2f2f2f"/>
          <w:sz w:val="18"/>
          <w:szCs w:val="18"/>
        </w:rPr>
      </w:pPr>
      <w:r w:rsidDel="00000000" w:rsidR="00000000" w:rsidRPr="00000000">
        <w:rPr>
          <w:color w:val="2f2f2f"/>
          <w:sz w:val="18"/>
          <w:szCs w:val="18"/>
          <w:rtl w:val="0"/>
        </w:rPr>
        <w:t xml:space="preserve">Las reglas antes citadas tomarán en cuenta entre otros factores, la oferta y demanda regional de vivienda, así como las características físicas del suelo destinado a las habitaciones, el número de miembros de la familia de los trabajadores, los saldos de la subcuenta de vivienda del trabajador de que se trate y el tiempo durante el cual se han efectuado aportaciones a la misma, si el trabajador es propietario o no de su vivienda, así como su salario o el ingreso conyugal si hay acuerdo de los interesados. En el caso de que el trabajador derechohabiente desee emplear su crédito para la adquisición de suelo, el Instituto deberá verificar que el mismo sea para fines habitacionales, de acuerdo con la normatividad urbana, ecológica, así como con los instrumentos de riesgos vigentes.</w:t>
      </w:r>
    </w:p>
    <w:p w:rsidR="00000000" w:rsidDel="00000000" w:rsidP="00000000" w:rsidRDefault="00000000" w:rsidRPr="00000000" w14:paraId="00000030">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31">
      <w:pPr>
        <w:shd w:fill="ffffff" w:val="clear"/>
        <w:spacing w:after="100" w:lineRule="auto"/>
        <w:ind w:firstLine="720"/>
        <w:jc w:val="both"/>
        <w:rPr>
          <w:color w:val="2f2f2f"/>
          <w:sz w:val="18"/>
          <w:szCs w:val="18"/>
        </w:rPr>
      </w:pPr>
      <w:r w:rsidDel="00000000" w:rsidR="00000000" w:rsidRPr="00000000">
        <w:rPr>
          <w:color w:val="2f2f2f"/>
          <w:sz w:val="18"/>
          <w:szCs w:val="18"/>
          <w:rtl w:val="0"/>
        </w:rPr>
        <w:t xml:space="preserve">El trabajador derechohabiente tiene derecho a recibir un crédito del Instituto, y una vez que lo haya liquidado podrá acceder a créditos subsecuentes, que serán otorgados siempre y cuando liquide efectivamente el anterior. Estos créditos podrán incluir esquemas de financiamiento en coparticipación con entidades financieras.</w:t>
      </w:r>
    </w:p>
    <w:p w:rsidR="00000000" w:rsidDel="00000000" w:rsidP="00000000" w:rsidRDefault="00000000" w:rsidRPr="00000000" w14:paraId="00000032">
      <w:pPr>
        <w:shd w:fill="ffffff" w:val="clear"/>
        <w:spacing w:after="100" w:lineRule="auto"/>
        <w:ind w:firstLine="720"/>
        <w:jc w:val="both"/>
        <w:rPr>
          <w:color w:val="2f2f2f"/>
          <w:sz w:val="18"/>
          <w:szCs w:val="18"/>
        </w:rPr>
      </w:pPr>
      <w:r w:rsidDel="00000000" w:rsidR="00000000" w:rsidRPr="00000000">
        <w:rPr>
          <w:color w:val="2f2f2f"/>
          <w:sz w:val="18"/>
          <w:szCs w:val="18"/>
          <w:rtl w:val="0"/>
        </w:rPr>
        <w:t xml:space="preserve">Para los créditos subsecuentes el trabajador derechohabiente podrá disponer de los recursos acumulados en la subcuenta de vivienda y su capacidad crediticia estará determinada de acuerdo con lo que establezcan las reglas a las que se refiere este artículo.</w:t>
      </w:r>
    </w:p>
    <w:p w:rsidR="00000000" w:rsidDel="00000000" w:rsidP="00000000" w:rsidRDefault="00000000" w:rsidRPr="00000000" w14:paraId="00000033">
      <w:pPr>
        <w:shd w:fill="ffffff" w:val="clear"/>
        <w:spacing w:after="100" w:lineRule="auto"/>
        <w:ind w:firstLine="720"/>
        <w:jc w:val="both"/>
        <w:rPr>
          <w:color w:val="2f2f2f"/>
          <w:sz w:val="18"/>
          <w:szCs w:val="18"/>
        </w:rPr>
      </w:pPr>
      <w:r w:rsidDel="00000000" w:rsidR="00000000" w:rsidRPr="00000000">
        <w:rPr>
          <w:b w:val="1"/>
          <w:color w:val="2f2f2f"/>
          <w:sz w:val="18"/>
          <w:szCs w:val="18"/>
          <w:rtl w:val="0"/>
        </w:rPr>
        <w:t xml:space="preserve">Artículo 48.- </w:t>
      </w:r>
      <w:r w:rsidDel="00000000" w:rsidR="00000000" w:rsidRPr="00000000">
        <w:rPr>
          <w:color w:val="2f2f2f"/>
          <w:sz w:val="18"/>
          <w:szCs w:val="18"/>
          <w:rtl w:val="0"/>
        </w:rPr>
        <w:t xml:space="preserve">El Consejo de Administración mediante disposiciones de carácter general que al efecto publique en el Diario Oficial de la Federación, determinará: los montos máximos de los créditos que otorgue el Instituto, en función de, entre otros factores, los ingresos de los trabajadores acreditados, así como el precio máximo de venta del suelo y habitaciones cuya adquisición o construcción pueda ser objeto de los créditos citados.</w:t>
      </w:r>
    </w:p>
    <w:p w:rsidR="00000000" w:rsidDel="00000000" w:rsidP="00000000" w:rsidRDefault="00000000" w:rsidRPr="00000000" w14:paraId="00000034">
      <w:pPr>
        <w:shd w:fill="ffffff" w:val="clear"/>
        <w:spacing w:after="100" w:lineRule="auto"/>
        <w:ind w:firstLine="720"/>
        <w:jc w:val="both"/>
        <w:rPr>
          <w:color w:val="2f2f2f"/>
          <w:sz w:val="18"/>
          <w:szCs w:val="18"/>
        </w:rPr>
      </w:pPr>
      <w:r w:rsidDel="00000000" w:rsidR="00000000" w:rsidRPr="00000000">
        <w:rPr>
          <w:b w:val="1"/>
          <w:color w:val="2f2f2f"/>
          <w:sz w:val="18"/>
          <w:szCs w:val="18"/>
          <w:rtl w:val="0"/>
        </w:rPr>
        <w:t xml:space="preserve">Artículo 49.- </w:t>
      </w:r>
      <w:r w:rsidDel="00000000" w:rsidR="00000000" w:rsidRPr="00000000">
        <w:rPr>
          <w:color w:val="2f2f2f"/>
          <w:sz w:val="18"/>
          <w:szCs w:val="18"/>
          <w:rtl w:val="0"/>
        </w:rPr>
        <w:t xml:space="preserve">Los créditos que otorgue el Instituto, se rescindirán y por lo tanto se darán por vencidos anticipadamente, cuando sin su autorización los deudores enajenen, incluida la permuta, o graven su vivienda o el suelo destinado a la construcción de la misma, así como cuando incurran en cualesquiera de las causales de violación consignadas en los contratos respectivos.</w:t>
      </w:r>
    </w:p>
    <w:p w:rsidR="00000000" w:rsidDel="00000000" w:rsidP="00000000" w:rsidRDefault="00000000" w:rsidRPr="00000000" w14:paraId="00000035">
      <w:pPr>
        <w:shd w:fill="ffffff" w:val="clear"/>
        <w:spacing w:after="100" w:lineRule="auto"/>
        <w:ind w:firstLine="720"/>
        <w:jc w:val="both"/>
        <w:rPr>
          <w:color w:val="2f2f2f"/>
          <w:sz w:val="18"/>
          <w:szCs w:val="18"/>
        </w:rPr>
      </w:pPr>
      <w:r w:rsidDel="00000000" w:rsidR="00000000" w:rsidRPr="00000000">
        <w:rPr>
          <w:color w:val="2f2f2f"/>
          <w:sz w:val="18"/>
          <w:szCs w:val="18"/>
          <w:rtl w:val="0"/>
        </w:rPr>
        <w:t xml:space="preserve">Tratándose de créditos otorgados para la adquisición de viviendas financiadas directamente por el Instituto, éstos se darán por cancelados y el contrato rescindido si los deudores incurren en alguna de las causales señaladas en el párrafo anterior, por lo que el deudor o quien ocupe el suelo o la vivienda deberá desocuparla en un término de 45 días naturales contados a partir de la fecha en que se reciba el aviso respectivo, tratándose de suelo deberá, de ser el caso, desocuparse y suspender todas aquellas actividades de construcción en ese mismo plazo.</w:t>
      </w:r>
    </w:p>
    <w:p w:rsidR="00000000" w:rsidDel="00000000" w:rsidP="00000000" w:rsidRDefault="00000000" w:rsidRPr="00000000" w14:paraId="00000036">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37">
      <w:pPr>
        <w:shd w:fill="ffffff" w:val="clear"/>
        <w:spacing w:after="100" w:lineRule="auto"/>
        <w:ind w:firstLine="720"/>
        <w:jc w:val="both"/>
        <w:rPr>
          <w:color w:val="2f2f2f"/>
          <w:sz w:val="18"/>
          <w:szCs w:val="18"/>
        </w:rPr>
      </w:pPr>
      <w:r w:rsidDel="00000000" w:rsidR="00000000" w:rsidRPr="00000000">
        <w:rPr>
          <w:b w:val="1"/>
          <w:color w:val="2f2f2f"/>
          <w:sz w:val="18"/>
          <w:szCs w:val="18"/>
          <w:rtl w:val="0"/>
        </w:rPr>
        <w:t xml:space="preserve">Artículo 50.- </w:t>
      </w:r>
      <w:r w:rsidDel="00000000" w:rsidR="00000000" w:rsidRPr="00000000">
        <w:rPr>
          <w:color w:val="2f2f2f"/>
          <w:sz w:val="18"/>
          <w:szCs w:val="18"/>
          <w:rtl w:val="0"/>
        </w:rPr>
        <w:t xml:space="preserve">El Instituto vigilará que los créditos directos y los financiamientos que otorgue, se destinen al fin para los que fueron concedidos.</w:t>
      </w:r>
    </w:p>
    <w:p w:rsidR="00000000" w:rsidDel="00000000" w:rsidP="00000000" w:rsidRDefault="00000000" w:rsidRPr="00000000" w14:paraId="00000038">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Artículo Segundo. </w:t>
      </w:r>
      <w:r w:rsidDel="00000000" w:rsidR="00000000" w:rsidRPr="00000000">
        <w:rPr>
          <w:color w:val="2f2f2f"/>
          <w:sz w:val="18"/>
          <w:szCs w:val="18"/>
          <w:rtl w:val="0"/>
        </w:rPr>
        <w:t xml:space="preserve">Se reforman los artículos 167, párrafo tercero; 176, párrafo tercero; 179, párrafo primero y 181; y se adicionan a los artículos 169, fracción I, un inciso d); y 178, un párrafo segundo, de la Ley del Instituto de Seguridad y Servicios Sociales de los Trabajadores del Estado, para quedar como sigue:</w:t>
      </w:r>
    </w:p>
    <w:p w:rsidR="00000000" w:rsidDel="00000000" w:rsidP="00000000" w:rsidRDefault="00000000" w:rsidRPr="00000000" w14:paraId="00000039">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Artículo 167. ...</w:t>
      </w:r>
    </w:p>
    <w:p w:rsidR="00000000" w:rsidDel="00000000" w:rsidP="00000000" w:rsidRDefault="00000000" w:rsidRPr="00000000" w14:paraId="0000003A">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3B">
      <w:pPr>
        <w:shd w:fill="ffffff" w:val="clear"/>
        <w:spacing w:after="100" w:lineRule="auto"/>
        <w:ind w:firstLine="720"/>
        <w:jc w:val="both"/>
        <w:rPr>
          <w:color w:val="2f2f2f"/>
          <w:sz w:val="18"/>
          <w:szCs w:val="18"/>
        </w:rPr>
      </w:pPr>
      <w:r w:rsidDel="00000000" w:rsidR="00000000" w:rsidRPr="00000000">
        <w:rPr>
          <w:color w:val="2f2f2f"/>
          <w:sz w:val="18"/>
          <w:szCs w:val="18"/>
          <w:rtl w:val="0"/>
        </w:rPr>
        <w:t xml:space="preserve">El Fondo de la Vivienda tiene por objeto establecer y operar un sistema de financiamiento que permita a los Trabajadores obtener crédito barato y suficiente, mediante préstamos con garantía hipotecaria en los casos que expresamente determine la Comisión Ejecutiva del Fondo de la Vivienda, así como recibir directamente y sin intermediarios el crédito mencionado. Estos préstamos se harán hasta por dos ocasiones, una vez que el primer crédito se encuentre totalmente liquidado.</w:t>
      </w:r>
    </w:p>
    <w:p w:rsidR="00000000" w:rsidDel="00000000" w:rsidP="00000000" w:rsidRDefault="00000000" w:rsidRPr="00000000" w14:paraId="0000003C">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3D">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Artículo 169. ...</w:t>
      </w:r>
    </w:p>
    <w:p w:rsidR="00000000" w:rsidDel="00000000" w:rsidP="00000000" w:rsidRDefault="00000000" w:rsidRPr="00000000" w14:paraId="0000003E">
      <w:pPr>
        <w:shd w:fill="ffffff" w:val="clear"/>
        <w:spacing w:after="100" w:lineRule="auto"/>
        <w:ind w:left="1600" w:hanging="440"/>
        <w:jc w:val="both"/>
        <w:rPr>
          <w:b w:val="1"/>
          <w:color w:val="2f2f2f"/>
          <w:sz w:val="18"/>
          <w:szCs w:val="18"/>
        </w:rPr>
      </w:pPr>
      <w:r w:rsidDel="00000000" w:rsidR="00000000" w:rsidRPr="00000000">
        <w:rPr>
          <w:b w:val="1"/>
          <w:color w:val="2f2f2f"/>
          <w:sz w:val="18"/>
          <w:szCs w:val="18"/>
          <w:rtl w:val="0"/>
        </w:rPr>
        <w:t xml:space="preserve">I.</w:t>
      </w:r>
      <w:r w:rsidDel="00000000" w:rsidR="00000000" w:rsidRPr="00000000">
        <w:rPr>
          <w:color w:val="2f2f2f"/>
          <w:sz w:val="20"/>
          <w:szCs w:val="20"/>
          <w:rtl w:val="0"/>
        </w:rPr>
        <w:t xml:space="preserve">     </w:t>
      </w:r>
      <w:r w:rsidDel="00000000" w:rsidR="00000000" w:rsidRPr="00000000">
        <w:rPr>
          <w:b w:val="1"/>
          <w:color w:val="2f2f2f"/>
          <w:sz w:val="18"/>
          <w:szCs w:val="18"/>
          <w:rtl w:val="0"/>
        </w:rPr>
        <w:t xml:space="preserve">...</w:t>
      </w:r>
    </w:p>
    <w:p w:rsidR="00000000" w:rsidDel="00000000" w:rsidP="00000000" w:rsidRDefault="00000000" w:rsidRPr="00000000" w14:paraId="0000003F">
      <w:pPr>
        <w:shd w:fill="ffffff" w:val="clear"/>
        <w:spacing w:after="100" w:lineRule="auto"/>
        <w:ind w:left="1600" w:hanging="440"/>
        <w:jc w:val="both"/>
        <w:rPr>
          <w:b w:val="1"/>
          <w:color w:val="2f2f2f"/>
          <w:sz w:val="18"/>
          <w:szCs w:val="18"/>
        </w:rPr>
      </w:pPr>
      <w:r w:rsidDel="00000000" w:rsidR="00000000" w:rsidRPr="00000000">
        <w:rPr>
          <w:b w:val="1"/>
          <w:color w:val="2f2f2f"/>
          <w:sz w:val="18"/>
          <w:szCs w:val="18"/>
          <w:rtl w:val="0"/>
        </w:rPr>
        <w:t xml:space="preserve">a) </w:t>
      </w:r>
      <w:r w:rsidDel="00000000" w:rsidR="00000000" w:rsidRPr="00000000">
        <w:rPr>
          <w:color w:val="2f2f2f"/>
          <w:sz w:val="18"/>
          <w:szCs w:val="18"/>
          <w:rtl w:val="0"/>
        </w:rPr>
        <w:t xml:space="preserve">a </w:t>
      </w:r>
      <w:r w:rsidDel="00000000" w:rsidR="00000000" w:rsidRPr="00000000">
        <w:rPr>
          <w:b w:val="1"/>
          <w:color w:val="2f2f2f"/>
          <w:sz w:val="18"/>
          <w:szCs w:val="18"/>
          <w:rtl w:val="0"/>
        </w:rPr>
        <w:t xml:space="preserve">c) ...</w:t>
      </w:r>
    </w:p>
    <w:p w:rsidR="00000000" w:rsidDel="00000000" w:rsidP="00000000" w:rsidRDefault="00000000" w:rsidRPr="00000000" w14:paraId="00000040">
      <w:pPr>
        <w:shd w:fill="ffffff" w:val="clear"/>
        <w:spacing w:after="100" w:lineRule="auto"/>
        <w:ind w:left="1600" w:hanging="440"/>
        <w:jc w:val="both"/>
        <w:rPr>
          <w:color w:val="2f2f2f"/>
          <w:sz w:val="18"/>
          <w:szCs w:val="18"/>
        </w:rPr>
      </w:pPr>
      <w:r w:rsidDel="00000000" w:rsidR="00000000" w:rsidRPr="00000000">
        <w:rPr>
          <w:b w:val="1"/>
          <w:color w:val="2f2f2f"/>
          <w:sz w:val="18"/>
          <w:szCs w:val="18"/>
          <w:rtl w:val="0"/>
        </w:rPr>
        <w:t xml:space="preserve">d)</w:t>
      </w:r>
      <w:r w:rsidDel="00000000" w:rsidR="00000000" w:rsidRPr="00000000">
        <w:rPr>
          <w:color w:val="2f2f2f"/>
          <w:sz w:val="20"/>
          <w:szCs w:val="20"/>
          <w:rtl w:val="0"/>
        </w:rPr>
        <w:t xml:space="preserve">    </w:t>
      </w:r>
      <w:r w:rsidDel="00000000" w:rsidR="00000000" w:rsidRPr="00000000">
        <w:rPr>
          <w:color w:val="2f2f2f"/>
          <w:sz w:val="18"/>
          <w:szCs w:val="18"/>
          <w:rtl w:val="0"/>
        </w:rPr>
        <w:t xml:space="preserve">A la adquisición de suelo destinado a la construcción de su vivienda.</w:t>
      </w:r>
    </w:p>
    <w:p w:rsidR="00000000" w:rsidDel="00000000" w:rsidP="00000000" w:rsidRDefault="00000000" w:rsidRPr="00000000" w14:paraId="00000041">
      <w:pPr>
        <w:shd w:fill="ffffff" w:val="clear"/>
        <w:spacing w:after="100" w:lineRule="auto"/>
        <w:ind w:left="1600" w:hanging="44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42">
      <w:pPr>
        <w:shd w:fill="ffffff" w:val="clear"/>
        <w:spacing w:after="100" w:lineRule="auto"/>
        <w:ind w:left="1600" w:hanging="440"/>
        <w:jc w:val="both"/>
        <w:rPr>
          <w:b w:val="1"/>
          <w:color w:val="2f2f2f"/>
          <w:sz w:val="18"/>
          <w:szCs w:val="18"/>
        </w:rPr>
      </w:pPr>
      <w:r w:rsidDel="00000000" w:rsidR="00000000" w:rsidRPr="00000000">
        <w:rPr>
          <w:b w:val="1"/>
          <w:color w:val="2f2f2f"/>
          <w:sz w:val="18"/>
          <w:szCs w:val="18"/>
          <w:rtl w:val="0"/>
        </w:rPr>
        <w:t xml:space="preserve">II. </w:t>
      </w:r>
      <w:r w:rsidDel="00000000" w:rsidR="00000000" w:rsidRPr="00000000">
        <w:rPr>
          <w:color w:val="2f2f2f"/>
          <w:sz w:val="18"/>
          <w:szCs w:val="18"/>
          <w:rtl w:val="0"/>
        </w:rPr>
        <w:t xml:space="preserve">a</w:t>
      </w:r>
      <w:r w:rsidDel="00000000" w:rsidR="00000000" w:rsidRPr="00000000">
        <w:rPr>
          <w:b w:val="1"/>
          <w:color w:val="2f2f2f"/>
          <w:sz w:val="18"/>
          <w:szCs w:val="18"/>
          <w:rtl w:val="0"/>
        </w:rPr>
        <w:t xml:space="preserve"> V. ...</w:t>
      </w:r>
    </w:p>
    <w:p w:rsidR="00000000" w:rsidDel="00000000" w:rsidP="00000000" w:rsidRDefault="00000000" w:rsidRPr="00000000" w14:paraId="00000043">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Artículo 176. ...</w:t>
      </w:r>
    </w:p>
    <w:p w:rsidR="00000000" w:rsidDel="00000000" w:rsidP="00000000" w:rsidRDefault="00000000" w:rsidRPr="00000000" w14:paraId="00000044">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45">
      <w:pPr>
        <w:shd w:fill="ffffff" w:val="clear"/>
        <w:spacing w:after="100" w:lineRule="auto"/>
        <w:ind w:firstLine="720"/>
        <w:jc w:val="both"/>
        <w:rPr>
          <w:color w:val="2f2f2f"/>
          <w:sz w:val="18"/>
          <w:szCs w:val="18"/>
        </w:rPr>
      </w:pPr>
      <w:r w:rsidDel="00000000" w:rsidR="00000000" w:rsidRPr="00000000">
        <w:rPr>
          <w:color w:val="2f2f2f"/>
          <w:sz w:val="18"/>
          <w:szCs w:val="18"/>
          <w:rtl w:val="0"/>
        </w:rPr>
        <w:t xml:space="preserve">El Trabajador que obtenga un crédito de alguna entidad financiera para aplicarlo al pago de la construcción o adquisición de su habitación o de suelo destinado para vivienda, podrá utilizar como pago inicial para la construcción o adquisición, el saldo de su Subcuenta del Fondo de la Vivienda. Asimismo, las Aportaciones que se efectúen a la Subcuenta citada con posterioridad al otorgamiento del crédito se aplicarán a cubrir el saldo insoluto.</w:t>
      </w:r>
    </w:p>
    <w:p w:rsidR="00000000" w:rsidDel="00000000" w:rsidP="00000000" w:rsidRDefault="00000000" w:rsidRPr="00000000" w14:paraId="00000046">
      <w:pPr>
        <w:shd w:fill="ffffff" w:val="clear"/>
        <w:spacing w:after="100" w:lineRule="auto"/>
        <w:ind w:firstLine="720"/>
        <w:jc w:val="both"/>
        <w:rPr>
          <w:color w:val="2f2f2f"/>
          <w:sz w:val="18"/>
          <w:szCs w:val="18"/>
        </w:rPr>
      </w:pPr>
      <w:r w:rsidDel="00000000" w:rsidR="00000000" w:rsidRPr="00000000">
        <w:rPr>
          <w:color w:val="2f2f2f"/>
          <w:sz w:val="18"/>
          <w:szCs w:val="18"/>
          <w:rtl w:val="0"/>
        </w:rPr>
        <w:t xml:space="preserve"> </w:t>
      </w:r>
    </w:p>
    <w:p w:rsidR="00000000" w:rsidDel="00000000" w:rsidP="00000000" w:rsidRDefault="00000000" w:rsidRPr="00000000" w14:paraId="00000047">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48">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49">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4A">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4B">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Artículo 178. ...</w:t>
      </w:r>
    </w:p>
    <w:p w:rsidR="00000000" w:rsidDel="00000000" w:rsidP="00000000" w:rsidRDefault="00000000" w:rsidRPr="00000000" w14:paraId="0000004C">
      <w:pPr>
        <w:shd w:fill="ffffff" w:val="clear"/>
        <w:spacing w:after="100" w:lineRule="auto"/>
        <w:ind w:firstLine="720"/>
        <w:jc w:val="both"/>
        <w:rPr>
          <w:color w:val="2f2f2f"/>
          <w:sz w:val="18"/>
          <w:szCs w:val="18"/>
        </w:rPr>
      </w:pPr>
      <w:r w:rsidDel="00000000" w:rsidR="00000000" w:rsidRPr="00000000">
        <w:rPr>
          <w:color w:val="2f2f2f"/>
          <w:sz w:val="18"/>
          <w:szCs w:val="18"/>
          <w:rtl w:val="0"/>
        </w:rPr>
        <w:t xml:space="preserve">En el caso de que el trabajador aplique su crédito para la adquisición de suelo destinado para la construcción de su vivienda, estará sujeto a las condiciones que determine la Comisión Ejecutiva, en apego a las disposiciones establecidas en la presente Ley y su Reglamento.</w:t>
      </w:r>
    </w:p>
    <w:p w:rsidR="00000000" w:rsidDel="00000000" w:rsidP="00000000" w:rsidRDefault="00000000" w:rsidRPr="00000000" w14:paraId="0000004D">
      <w:pPr>
        <w:shd w:fill="ffffff" w:val="clear"/>
        <w:spacing w:after="100" w:lineRule="auto"/>
        <w:ind w:firstLine="720"/>
        <w:jc w:val="both"/>
        <w:rPr>
          <w:color w:val="2f2f2f"/>
          <w:sz w:val="18"/>
          <w:szCs w:val="18"/>
        </w:rPr>
      </w:pPr>
      <w:r w:rsidDel="00000000" w:rsidR="00000000" w:rsidRPr="00000000">
        <w:rPr>
          <w:b w:val="1"/>
          <w:color w:val="2f2f2f"/>
          <w:sz w:val="18"/>
          <w:szCs w:val="18"/>
          <w:rtl w:val="0"/>
        </w:rPr>
        <w:t xml:space="preserve">Artículo 179. </w:t>
      </w:r>
      <w:r w:rsidDel="00000000" w:rsidR="00000000" w:rsidRPr="00000000">
        <w:rPr>
          <w:color w:val="2f2f2f"/>
          <w:sz w:val="18"/>
          <w:szCs w:val="18"/>
          <w:rtl w:val="0"/>
        </w:rPr>
        <w:t xml:space="preserve">Los créditos a que se refiere esta Sección se otorgarán y adjudicarán tomando en cuenta, entre otros factores, la oferta y demanda regional de vivienda, así como las relativas a las características físicas de los suelos destinados para vivienda, el número de miembros de la familia de los Trabajadores, los saldos de la Subcuenta del Fondo de la Vivienda del Trabajador de que se trate y el tiempo durante el cual se han efectuado Aportaciones a la misma, si el Trabajador es propietario o no de su vivienda, así como su sueldo o el ingreso conyugal si hay acuerdo de los interesados.</w:t>
      </w:r>
    </w:p>
    <w:p w:rsidR="00000000" w:rsidDel="00000000" w:rsidP="00000000" w:rsidRDefault="00000000" w:rsidRPr="00000000" w14:paraId="0000004E">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4F">
      <w:pPr>
        <w:shd w:fill="ffffff" w:val="clear"/>
        <w:spacing w:after="100" w:lineRule="auto"/>
        <w:ind w:firstLine="720"/>
        <w:jc w:val="both"/>
        <w:rPr>
          <w:b w:val="1"/>
          <w:color w:val="2f2f2f"/>
          <w:sz w:val="18"/>
          <w:szCs w:val="18"/>
        </w:rPr>
      </w:pPr>
      <w:r w:rsidDel="00000000" w:rsidR="00000000" w:rsidRPr="00000000">
        <w:rPr>
          <w:b w:val="1"/>
          <w:color w:val="2f2f2f"/>
          <w:sz w:val="18"/>
          <w:szCs w:val="18"/>
          <w:rtl w:val="0"/>
        </w:rPr>
        <w:t xml:space="preserve">...</w:t>
      </w:r>
    </w:p>
    <w:p w:rsidR="00000000" w:rsidDel="00000000" w:rsidP="00000000" w:rsidRDefault="00000000" w:rsidRPr="00000000" w14:paraId="00000050">
      <w:pPr>
        <w:shd w:fill="ffffff" w:val="clear"/>
        <w:spacing w:after="100" w:lineRule="auto"/>
        <w:ind w:firstLine="720"/>
        <w:jc w:val="both"/>
        <w:rPr>
          <w:color w:val="2f2f2f"/>
          <w:sz w:val="18"/>
          <w:szCs w:val="18"/>
        </w:rPr>
      </w:pPr>
      <w:r w:rsidDel="00000000" w:rsidR="00000000" w:rsidRPr="00000000">
        <w:rPr>
          <w:b w:val="1"/>
          <w:color w:val="2f2f2f"/>
          <w:sz w:val="18"/>
          <w:szCs w:val="18"/>
          <w:rtl w:val="0"/>
        </w:rPr>
        <w:t xml:space="preserve">Artículo 181. </w:t>
      </w:r>
      <w:r w:rsidDel="00000000" w:rsidR="00000000" w:rsidRPr="00000000">
        <w:rPr>
          <w:color w:val="2f2f2f"/>
          <w:sz w:val="18"/>
          <w:szCs w:val="18"/>
          <w:rtl w:val="0"/>
        </w:rPr>
        <w:t xml:space="preserve">Los créditos que se otorguen con cargo al Fondo de la Vivienda deberán darse por vencidos anticipadamente si los deudores, sin el consentimiento del Instituto, enajenan las viviendas o suelos, en los que no se edifiquen viviendas habitacionales en los suelos adquiridos, gravan los inmuebles que garanticen el pago de los créditos concedidos o incurren en las causas de rescisión consignadas en los contratos respectivos.</w:t>
      </w:r>
    </w:p>
    <w:p w:rsidR="00000000" w:rsidDel="00000000" w:rsidP="00000000" w:rsidRDefault="00000000" w:rsidRPr="00000000" w14:paraId="00000051">
      <w:pPr>
        <w:shd w:fill="ffffff" w:val="clear"/>
        <w:spacing w:after="100" w:before="100" w:lineRule="auto"/>
        <w:jc w:val="center"/>
        <w:rPr>
          <w:rFonts w:ascii="Times New Roman" w:cs="Times New Roman" w:eastAsia="Times New Roman" w:hAnsi="Times New Roman"/>
          <w:b w:val="1"/>
          <w:color w:val="2f2f2f"/>
          <w:sz w:val="18"/>
          <w:szCs w:val="18"/>
        </w:rPr>
      </w:pPr>
      <w:r w:rsidDel="00000000" w:rsidR="00000000" w:rsidRPr="00000000">
        <w:rPr>
          <w:rFonts w:ascii="Times New Roman" w:cs="Times New Roman" w:eastAsia="Times New Roman" w:hAnsi="Times New Roman"/>
          <w:b w:val="1"/>
          <w:color w:val="2f2f2f"/>
          <w:sz w:val="18"/>
          <w:szCs w:val="18"/>
          <w:rtl w:val="0"/>
        </w:rPr>
        <w:t xml:space="preserve">Transitorios</w:t>
      </w:r>
    </w:p>
    <w:p w:rsidR="00000000" w:rsidDel="00000000" w:rsidP="00000000" w:rsidRDefault="00000000" w:rsidRPr="00000000" w14:paraId="00000052">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Primero. </w:t>
      </w:r>
      <w:r w:rsidDel="00000000" w:rsidR="00000000" w:rsidRPr="00000000">
        <w:rPr>
          <w:color w:val="2f2f2f"/>
          <w:sz w:val="18"/>
          <w:szCs w:val="18"/>
          <w:rtl w:val="0"/>
        </w:rPr>
        <w:t xml:space="preserve">El presente Decreto entrará en vigor el día siguiente al de su publicación en el Diario Oficial de la Federación.</w:t>
      </w:r>
    </w:p>
    <w:p w:rsidR="00000000" w:rsidDel="00000000" w:rsidP="00000000" w:rsidRDefault="00000000" w:rsidRPr="00000000" w14:paraId="00000053">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Segundo. </w:t>
      </w:r>
      <w:r w:rsidDel="00000000" w:rsidR="00000000" w:rsidRPr="00000000">
        <w:rPr>
          <w:color w:val="2f2f2f"/>
          <w:sz w:val="18"/>
          <w:szCs w:val="18"/>
          <w:rtl w:val="0"/>
        </w:rPr>
        <w:t xml:space="preserve">El Consejo de Administración del Instituto del Fondo Nacional de la Vivienda para los Trabajadores, en un plazo de 120 días siguientes a la entrada en vigor del presente Decreto, deberá expedir las reglas conforme a las cuales se otorgarán los créditos a que se refiere el artículo 42, fracción II, de la Ley del Instituto del Fondo Nacional de la Vivienda para los Trabajadores.</w:t>
      </w:r>
    </w:p>
    <w:p w:rsidR="00000000" w:rsidDel="00000000" w:rsidP="00000000" w:rsidRDefault="00000000" w:rsidRPr="00000000" w14:paraId="00000054">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Tercero. </w:t>
      </w:r>
      <w:r w:rsidDel="00000000" w:rsidR="00000000" w:rsidRPr="00000000">
        <w:rPr>
          <w:color w:val="2f2f2f"/>
          <w:sz w:val="18"/>
          <w:szCs w:val="18"/>
          <w:rtl w:val="0"/>
        </w:rPr>
        <w:t xml:space="preserve">La Comisión Ejecutiva del Fondo de la Vivienda, del Instituto de Seguridad y Servicios Sociales de los Trabajadores del Estado, en un plazo de 120 días siguientes a la entrada en vigor del presente Decreto, deberá expedir las condiciones conforme a las cuales se otorgarán los créditos a que se refiere el artículo 169, fracción I, inciso d), de la Ley del Instituto de Seguridad y Servicios Sociales de los Trabajadores del Estado.</w:t>
      </w:r>
    </w:p>
    <w:p w:rsidR="00000000" w:rsidDel="00000000" w:rsidP="00000000" w:rsidRDefault="00000000" w:rsidRPr="00000000" w14:paraId="00000055">
      <w:pPr>
        <w:shd w:fill="ffffff" w:val="clear"/>
        <w:spacing w:after="100" w:lineRule="auto"/>
        <w:ind w:firstLine="280"/>
        <w:jc w:val="both"/>
        <w:rPr>
          <w:color w:val="2f2f2f"/>
          <w:sz w:val="18"/>
          <w:szCs w:val="18"/>
        </w:rPr>
      </w:pPr>
      <w:r w:rsidDel="00000000" w:rsidR="00000000" w:rsidRPr="00000000">
        <w:rPr>
          <w:b w:val="1"/>
          <w:color w:val="2f2f2f"/>
          <w:sz w:val="18"/>
          <w:szCs w:val="18"/>
          <w:rtl w:val="0"/>
        </w:rPr>
        <w:t xml:space="preserve">Cuarto. </w:t>
      </w:r>
      <w:r w:rsidDel="00000000" w:rsidR="00000000" w:rsidRPr="00000000">
        <w:rPr>
          <w:color w:val="2f2f2f"/>
          <w:sz w:val="18"/>
          <w:szCs w:val="18"/>
          <w:rtl w:val="0"/>
        </w:rPr>
        <w:t xml:space="preserve">Dentro de los 120 días siguientes a la entrada en vigor del presente Decreto, la Secretaría de Hacienda y Crédito Público, a través de la Comisión Nacional Bancaria y de Valores, deberá emitir las modificaciones a las disposiciones de carácter general que sean necesarias para instrumentar las reformas previstas en el mismo.</w:t>
      </w:r>
    </w:p>
    <w:p w:rsidR="00000000" w:rsidDel="00000000" w:rsidP="00000000" w:rsidRDefault="00000000" w:rsidRPr="00000000" w14:paraId="00000056">
      <w:pPr>
        <w:shd w:fill="ffffff" w:val="clear"/>
        <w:spacing w:after="100" w:lineRule="auto"/>
        <w:ind w:firstLine="280"/>
        <w:jc w:val="both"/>
        <w:rPr>
          <w:b w:val="1"/>
          <w:color w:val="2f2f2f"/>
          <w:sz w:val="18"/>
          <w:szCs w:val="18"/>
        </w:rPr>
      </w:pPr>
      <w:r w:rsidDel="00000000" w:rsidR="00000000" w:rsidRPr="00000000">
        <w:rPr>
          <w:color w:val="2f2f2f"/>
          <w:sz w:val="18"/>
          <w:szCs w:val="18"/>
          <w:rtl w:val="0"/>
        </w:rPr>
        <w:t xml:space="preserve">Ciudad de México, a 9 de diciembre de 2020.- Dip. </w:t>
      </w:r>
      <w:r w:rsidDel="00000000" w:rsidR="00000000" w:rsidRPr="00000000">
        <w:rPr>
          <w:b w:val="1"/>
          <w:color w:val="2f2f2f"/>
          <w:sz w:val="18"/>
          <w:szCs w:val="18"/>
          <w:rtl w:val="0"/>
        </w:rPr>
        <w:t xml:space="preserve">Dulce María Sauri Riancho</w:t>
      </w:r>
      <w:r w:rsidDel="00000000" w:rsidR="00000000" w:rsidRPr="00000000">
        <w:rPr>
          <w:color w:val="2f2f2f"/>
          <w:sz w:val="18"/>
          <w:szCs w:val="18"/>
          <w:rtl w:val="0"/>
        </w:rPr>
        <w:t xml:space="preserve">, Presidenta.- Sen. </w:t>
      </w:r>
      <w:r w:rsidDel="00000000" w:rsidR="00000000" w:rsidRPr="00000000">
        <w:rPr>
          <w:b w:val="1"/>
          <w:color w:val="2f2f2f"/>
          <w:sz w:val="18"/>
          <w:szCs w:val="18"/>
          <w:rtl w:val="0"/>
        </w:rPr>
        <w:t xml:space="preserve">Oscar Eduardo Ramírez Aguilar</w:t>
      </w:r>
      <w:r w:rsidDel="00000000" w:rsidR="00000000" w:rsidRPr="00000000">
        <w:rPr>
          <w:color w:val="2f2f2f"/>
          <w:sz w:val="18"/>
          <w:szCs w:val="18"/>
          <w:rtl w:val="0"/>
        </w:rPr>
        <w:t xml:space="preserve">, Presidente.- Dip. </w:t>
      </w:r>
      <w:r w:rsidDel="00000000" w:rsidR="00000000" w:rsidRPr="00000000">
        <w:rPr>
          <w:b w:val="1"/>
          <w:color w:val="2f2f2f"/>
          <w:sz w:val="18"/>
          <w:szCs w:val="18"/>
          <w:rtl w:val="0"/>
        </w:rPr>
        <w:t xml:space="preserve">Mónica Bautista Rodríguez</w:t>
      </w:r>
      <w:r w:rsidDel="00000000" w:rsidR="00000000" w:rsidRPr="00000000">
        <w:rPr>
          <w:color w:val="2f2f2f"/>
          <w:sz w:val="18"/>
          <w:szCs w:val="18"/>
          <w:rtl w:val="0"/>
        </w:rPr>
        <w:t xml:space="preserve">, Secretaria.- Sen. </w:t>
      </w:r>
      <w:r w:rsidDel="00000000" w:rsidR="00000000" w:rsidRPr="00000000">
        <w:rPr>
          <w:b w:val="1"/>
          <w:color w:val="2f2f2f"/>
          <w:sz w:val="18"/>
          <w:szCs w:val="18"/>
          <w:rtl w:val="0"/>
        </w:rPr>
        <w:t xml:space="preserve">Lilia Margarita Valdez Martínez</w:t>
      </w:r>
      <w:r w:rsidDel="00000000" w:rsidR="00000000" w:rsidRPr="00000000">
        <w:rPr>
          <w:color w:val="2f2f2f"/>
          <w:sz w:val="18"/>
          <w:szCs w:val="18"/>
          <w:rtl w:val="0"/>
        </w:rPr>
        <w:t xml:space="preserve">, Secretaria.- Rúbricas.</w:t>
      </w:r>
      <w:r w:rsidDel="00000000" w:rsidR="00000000" w:rsidRPr="00000000">
        <w:rPr>
          <w:b w:val="1"/>
          <w:color w:val="2f2f2f"/>
          <w:sz w:val="18"/>
          <w:szCs w:val="18"/>
          <w:rtl w:val="0"/>
        </w:rPr>
        <w:t xml:space="preserve">"</w:t>
      </w:r>
    </w:p>
    <w:p w:rsidR="00000000" w:rsidDel="00000000" w:rsidP="00000000" w:rsidRDefault="00000000" w:rsidRPr="00000000" w14:paraId="00000057">
      <w:pPr>
        <w:shd w:fill="ffffff" w:val="clear"/>
        <w:spacing w:after="100" w:lineRule="auto"/>
        <w:ind w:firstLine="280"/>
        <w:jc w:val="both"/>
        <w:rPr>
          <w:color w:val="2f2f2f"/>
          <w:sz w:val="18"/>
          <w:szCs w:val="18"/>
        </w:rPr>
      </w:pPr>
      <w:r w:rsidDel="00000000" w:rsidR="00000000" w:rsidRPr="00000000">
        <w:rPr>
          <w:color w:val="2f2f2f"/>
          <w:sz w:val="18"/>
          <w:szCs w:val="18"/>
          <w:rtl w:val="0"/>
        </w:rPr>
        <w:t xml:space="preserve">En cumplimiento de lo dispuesto por la fracción I del Artículo 89 de la Constitución Política de los Estados Unidos Mexicanos, y para su debida publicación y observancia, expido el presente Decreto en la Residencia del Poder Ejecutivo Federal, en la Ciudad de México, a 15 de diciembre de 2020.- </w:t>
      </w:r>
      <w:r w:rsidDel="00000000" w:rsidR="00000000" w:rsidRPr="00000000">
        <w:rPr>
          <w:b w:val="1"/>
          <w:color w:val="2f2f2f"/>
          <w:sz w:val="18"/>
          <w:szCs w:val="18"/>
          <w:rtl w:val="0"/>
        </w:rPr>
        <w:t xml:space="preserve">Andrés Manuel López Obrador</w:t>
      </w:r>
      <w:r w:rsidDel="00000000" w:rsidR="00000000" w:rsidRPr="00000000">
        <w:rPr>
          <w:color w:val="2f2f2f"/>
          <w:sz w:val="18"/>
          <w:szCs w:val="18"/>
          <w:rtl w:val="0"/>
        </w:rPr>
        <w:t xml:space="preserve">.- Rúbrica.- La Secretaria de Gobernación, Dra.</w:t>
      </w:r>
      <w:r w:rsidDel="00000000" w:rsidR="00000000" w:rsidRPr="00000000">
        <w:rPr>
          <w:b w:val="1"/>
          <w:color w:val="2f2f2f"/>
          <w:sz w:val="18"/>
          <w:szCs w:val="18"/>
          <w:rtl w:val="0"/>
        </w:rPr>
        <w:t xml:space="preserve"> Olga María del Carmen Sánchez Cordero Dávila</w:t>
      </w:r>
      <w:r w:rsidDel="00000000" w:rsidR="00000000" w:rsidRPr="00000000">
        <w:rPr>
          <w:color w:val="2f2f2f"/>
          <w:sz w:val="18"/>
          <w:szCs w:val="18"/>
          <w:rtl w:val="0"/>
        </w:rPr>
        <w:t xml:space="preserve">.- Rúbrica.</w:t>
      </w:r>
    </w:p>
    <w:p w:rsidR="00000000" w:rsidDel="00000000" w:rsidP="00000000" w:rsidRDefault="00000000" w:rsidRPr="00000000" w14:paraId="0000005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